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BFC" w:rsidRPr="00D777D0" w:rsidRDefault="00181DA6" w:rsidP="00270424">
      <w:pPr>
        <w:spacing w:after="0"/>
        <w:jc w:val="center"/>
        <w:rPr>
          <w:rFonts w:ascii="Arial" w:hAnsi="Arial" w:cs="Arial"/>
          <w:b/>
          <w:sz w:val="20"/>
          <w:szCs w:val="20"/>
          <w:lang w:val="en-US"/>
        </w:rPr>
      </w:pPr>
      <w:bookmarkStart w:id="0" w:name="_GoBack"/>
      <w:bookmarkEnd w:id="0"/>
      <w:r w:rsidRPr="00D777D0">
        <w:rPr>
          <w:rFonts w:ascii="Arial" w:hAnsi="Arial" w:cs="Arial"/>
          <w:b/>
          <w:sz w:val="20"/>
          <w:szCs w:val="20"/>
          <w:lang w:val="en-US"/>
        </w:rPr>
        <w:t xml:space="preserve">Report: Related Party Transactions Entered into by </w:t>
      </w:r>
      <w:r w:rsidR="00FC06EE" w:rsidRPr="00D777D0">
        <w:rPr>
          <w:rFonts w:ascii="Arial" w:hAnsi="Arial" w:cs="Arial"/>
          <w:b/>
          <w:sz w:val="20"/>
          <w:szCs w:val="20"/>
          <w:lang w:val="en-US"/>
        </w:rPr>
        <w:t xml:space="preserve">PJSC “Lenenergo” </w:t>
      </w:r>
      <w:r w:rsidRPr="00D777D0">
        <w:rPr>
          <w:rFonts w:ascii="Arial" w:hAnsi="Arial" w:cs="Arial"/>
          <w:b/>
          <w:sz w:val="20"/>
          <w:szCs w:val="20"/>
          <w:lang w:val="en-US"/>
        </w:rPr>
        <w:t>in 2017</w:t>
      </w:r>
    </w:p>
    <w:p w:rsidR="00181DA6" w:rsidRPr="00D777D0" w:rsidRDefault="00181DA6" w:rsidP="00270424">
      <w:pPr>
        <w:spacing w:after="0"/>
        <w:jc w:val="center"/>
        <w:rPr>
          <w:rFonts w:ascii="Arial" w:hAnsi="Arial" w:cs="Arial"/>
          <w:sz w:val="20"/>
          <w:szCs w:val="20"/>
          <w:lang w:val="en-US"/>
        </w:rPr>
      </w:pPr>
      <w:r w:rsidRPr="00D777D0">
        <w:rPr>
          <w:rFonts w:ascii="Arial" w:hAnsi="Arial" w:cs="Arial"/>
          <w:sz w:val="20"/>
          <w:szCs w:val="20"/>
          <w:lang w:val="en-US"/>
        </w:rPr>
        <w:t>The Report reflects related party transactions with the value below two percent (2%) of the book value of the PJSC “Lenenergo” assets</w:t>
      </w:r>
    </w:p>
    <w:p w:rsidR="00F603FA" w:rsidRPr="00D777D0" w:rsidRDefault="00F603FA" w:rsidP="00270424">
      <w:pPr>
        <w:spacing w:after="0"/>
        <w:jc w:val="center"/>
        <w:rPr>
          <w:rFonts w:ascii="Arial" w:hAnsi="Arial" w:cs="Arial"/>
          <w:sz w:val="20"/>
          <w:szCs w:val="20"/>
          <w:lang w:val="en-US"/>
        </w:rPr>
      </w:pPr>
    </w:p>
    <w:tbl>
      <w:tblPr>
        <w:tblStyle w:val="a3"/>
        <w:tblW w:w="0" w:type="auto"/>
        <w:tblLook w:val="04A0" w:firstRow="1" w:lastRow="0" w:firstColumn="1" w:lastColumn="0" w:noHBand="0" w:noVBand="1"/>
      </w:tblPr>
      <w:tblGrid>
        <w:gridCol w:w="560"/>
        <w:gridCol w:w="1689"/>
        <w:gridCol w:w="2008"/>
        <w:gridCol w:w="1969"/>
        <w:gridCol w:w="5818"/>
        <w:gridCol w:w="2516"/>
      </w:tblGrid>
      <w:tr w:rsidR="0030081B" w:rsidRPr="00FB1CBF" w:rsidTr="00221090">
        <w:tc>
          <w:tcPr>
            <w:tcW w:w="560" w:type="dxa"/>
            <w:vAlign w:val="center"/>
          </w:tcPr>
          <w:p w:rsidR="001546A6" w:rsidRPr="00FB1CBF" w:rsidRDefault="001546A6" w:rsidP="00270424">
            <w:pPr>
              <w:spacing w:line="259" w:lineRule="auto"/>
              <w:jc w:val="center"/>
              <w:rPr>
                <w:rFonts w:ascii="Arial" w:hAnsi="Arial" w:cs="Arial"/>
                <w:sz w:val="18"/>
                <w:szCs w:val="18"/>
                <w:lang w:val="en-US"/>
              </w:rPr>
            </w:pPr>
            <w:r w:rsidRPr="00FB1CBF">
              <w:rPr>
                <w:rFonts w:ascii="Arial" w:hAnsi="Arial" w:cs="Arial"/>
                <w:sz w:val="18"/>
                <w:szCs w:val="18"/>
                <w:lang w:val="en-US"/>
              </w:rPr>
              <w:t>No.</w:t>
            </w:r>
          </w:p>
        </w:tc>
        <w:tc>
          <w:tcPr>
            <w:tcW w:w="1689" w:type="dxa"/>
            <w:vAlign w:val="center"/>
          </w:tcPr>
          <w:p w:rsidR="001546A6" w:rsidRPr="00FB1CBF" w:rsidRDefault="00653E7F" w:rsidP="00270424">
            <w:pPr>
              <w:spacing w:line="259" w:lineRule="auto"/>
              <w:jc w:val="center"/>
              <w:rPr>
                <w:rFonts w:ascii="Arial" w:hAnsi="Arial" w:cs="Arial"/>
                <w:sz w:val="18"/>
                <w:szCs w:val="18"/>
                <w:lang w:val="en-US"/>
              </w:rPr>
            </w:pPr>
            <w:r w:rsidRPr="00FB1CBF">
              <w:rPr>
                <w:rFonts w:ascii="Arial" w:hAnsi="Arial" w:cs="Arial"/>
                <w:sz w:val="18"/>
                <w:szCs w:val="18"/>
                <w:lang w:val="en-US"/>
              </w:rPr>
              <w:t>Transaction date</w:t>
            </w:r>
          </w:p>
        </w:tc>
        <w:tc>
          <w:tcPr>
            <w:tcW w:w="2008" w:type="dxa"/>
            <w:vAlign w:val="center"/>
          </w:tcPr>
          <w:p w:rsidR="001546A6" w:rsidRPr="00FB1CBF" w:rsidRDefault="00653E7F" w:rsidP="00270424">
            <w:pPr>
              <w:spacing w:line="259" w:lineRule="auto"/>
              <w:jc w:val="center"/>
              <w:rPr>
                <w:rFonts w:ascii="Arial" w:hAnsi="Arial" w:cs="Arial"/>
                <w:sz w:val="18"/>
                <w:szCs w:val="18"/>
                <w:lang w:val="en-US"/>
              </w:rPr>
            </w:pPr>
            <w:r w:rsidRPr="00FB1CBF">
              <w:rPr>
                <w:rFonts w:ascii="Arial" w:hAnsi="Arial" w:cs="Arial"/>
                <w:sz w:val="18"/>
                <w:szCs w:val="18"/>
                <w:lang w:val="en-US"/>
              </w:rPr>
              <w:t>Approval/authorization date</w:t>
            </w:r>
          </w:p>
        </w:tc>
        <w:tc>
          <w:tcPr>
            <w:tcW w:w="1969" w:type="dxa"/>
            <w:vAlign w:val="center"/>
          </w:tcPr>
          <w:p w:rsidR="001546A6" w:rsidRPr="00FB1CBF" w:rsidRDefault="00653E7F" w:rsidP="00270424">
            <w:pPr>
              <w:spacing w:line="259" w:lineRule="auto"/>
              <w:jc w:val="center"/>
              <w:rPr>
                <w:rFonts w:ascii="Arial" w:hAnsi="Arial" w:cs="Arial"/>
                <w:sz w:val="18"/>
                <w:szCs w:val="18"/>
                <w:lang w:val="en-US"/>
              </w:rPr>
            </w:pPr>
            <w:r w:rsidRPr="00FB1CBF">
              <w:rPr>
                <w:rFonts w:ascii="Arial" w:hAnsi="Arial" w:cs="Arial"/>
                <w:sz w:val="18"/>
                <w:szCs w:val="18"/>
                <w:lang w:val="en-US"/>
              </w:rPr>
              <w:t>Company’s management body approving the transaction</w:t>
            </w:r>
          </w:p>
        </w:tc>
        <w:tc>
          <w:tcPr>
            <w:tcW w:w="5818" w:type="dxa"/>
            <w:vAlign w:val="center"/>
          </w:tcPr>
          <w:p w:rsidR="001546A6" w:rsidRPr="00FB1CBF" w:rsidRDefault="00FE673A" w:rsidP="00270424">
            <w:pPr>
              <w:spacing w:line="259" w:lineRule="auto"/>
              <w:jc w:val="center"/>
              <w:rPr>
                <w:rFonts w:ascii="Arial" w:hAnsi="Arial" w:cs="Arial"/>
                <w:sz w:val="18"/>
                <w:szCs w:val="18"/>
                <w:lang w:val="en-US"/>
              </w:rPr>
            </w:pPr>
            <w:r w:rsidRPr="00FB1CBF">
              <w:rPr>
                <w:rFonts w:ascii="Arial" w:hAnsi="Arial" w:cs="Arial"/>
                <w:sz w:val="18"/>
                <w:szCs w:val="18"/>
                <w:lang w:val="en-US"/>
              </w:rPr>
              <w:t xml:space="preserve">Scope and </w:t>
            </w:r>
            <w:r w:rsidR="00FB1CBF" w:rsidRPr="00FB1CBF">
              <w:rPr>
                <w:rFonts w:ascii="Arial" w:hAnsi="Arial" w:cs="Arial"/>
                <w:sz w:val="18"/>
                <w:szCs w:val="18"/>
                <w:lang w:val="en-US"/>
              </w:rPr>
              <w:t>material terms</w:t>
            </w:r>
            <w:r w:rsidRPr="00FB1CBF">
              <w:rPr>
                <w:rFonts w:ascii="Arial" w:hAnsi="Arial" w:cs="Arial"/>
                <w:sz w:val="18"/>
                <w:szCs w:val="18"/>
                <w:lang w:val="en-US"/>
              </w:rPr>
              <w:t xml:space="preserve"> of the transaction</w:t>
            </w:r>
          </w:p>
        </w:tc>
        <w:tc>
          <w:tcPr>
            <w:tcW w:w="2516" w:type="dxa"/>
            <w:vAlign w:val="center"/>
          </w:tcPr>
          <w:p w:rsidR="001546A6" w:rsidRPr="00FB1CBF" w:rsidRDefault="00FE673A" w:rsidP="00270424">
            <w:pPr>
              <w:spacing w:line="259" w:lineRule="auto"/>
              <w:jc w:val="center"/>
              <w:rPr>
                <w:rFonts w:ascii="Arial" w:hAnsi="Arial" w:cs="Arial"/>
                <w:sz w:val="18"/>
                <w:szCs w:val="18"/>
                <w:lang w:val="en-US"/>
              </w:rPr>
            </w:pPr>
            <w:r w:rsidRPr="00FB1CBF">
              <w:rPr>
                <w:rFonts w:ascii="Arial" w:hAnsi="Arial" w:cs="Arial"/>
                <w:sz w:val="18"/>
                <w:szCs w:val="18"/>
                <w:lang w:val="en-US"/>
              </w:rPr>
              <w:t xml:space="preserve">Related parties and </w:t>
            </w:r>
            <w:r w:rsidR="0030081B" w:rsidRPr="00FB1CBF">
              <w:rPr>
                <w:rFonts w:ascii="Arial" w:hAnsi="Arial" w:cs="Arial"/>
                <w:sz w:val="18"/>
                <w:szCs w:val="18"/>
                <w:lang w:val="en-US"/>
              </w:rPr>
              <w:t>why they are treated as related parties</w:t>
            </w:r>
          </w:p>
        </w:tc>
      </w:tr>
      <w:tr w:rsidR="0030081B" w:rsidRPr="00FB1CBF" w:rsidTr="003871B8">
        <w:tc>
          <w:tcPr>
            <w:tcW w:w="560" w:type="dxa"/>
            <w:vAlign w:val="center"/>
          </w:tcPr>
          <w:p w:rsidR="000F0017" w:rsidRPr="00FB1CBF" w:rsidRDefault="00655B67" w:rsidP="00270424">
            <w:pPr>
              <w:spacing w:line="259" w:lineRule="auto"/>
              <w:rPr>
                <w:rFonts w:ascii="Arial" w:hAnsi="Arial" w:cs="Arial"/>
                <w:sz w:val="18"/>
                <w:szCs w:val="18"/>
                <w:lang w:val="en-US"/>
              </w:rPr>
            </w:pPr>
            <w:r w:rsidRPr="00FB1CBF">
              <w:rPr>
                <w:rFonts w:ascii="Arial" w:hAnsi="Arial" w:cs="Arial"/>
                <w:sz w:val="18"/>
                <w:szCs w:val="18"/>
                <w:lang w:val="en-US"/>
              </w:rPr>
              <w:t>1</w:t>
            </w:r>
          </w:p>
        </w:tc>
        <w:tc>
          <w:tcPr>
            <w:tcW w:w="1689" w:type="dxa"/>
            <w:vAlign w:val="center"/>
          </w:tcPr>
          <w:p w:rsidR="000F0017" w:rsidRPr="00FB1CBF" w:rsidRDefault="003871B8" w:rsidP="003871B8">
            <w:pPr>
              <w:spacing w:line="259" w:lineRule="auto"/>
              <w:rPr>
                <w:rFonts w:ascii="Arial" w:hAnsi="Arial" w:cs="Arial"/>
                <w:sz w:val="18"/>
                <w:szCs w:val="18"/>
                <w:lang w:val="en-US"/>
              </w:rPr>
            </w:pPr>
            <w:r>
              <w:rPr>
                <w:rFonts w:ascii="Arial" w:hAnsi="Arial" w:cs="Arial"/>
                <w:sz w:val="18"/>
                <w:szCs w:val="18"/>
                <w:lang w:val="en-US"/>
              </w:rPr>
              <w:t>September</w:t>
            </w:r>
            <w:r w:rsidR="00187469" w:rsidRPr="00FB1CBF">
              <w:rPr>
                <w:rFonts w:ascii="Arial" w:hAnsi="Arial" w:cs="Arial"/>
                <w:sz w:val="18"/>
                <w:szCs w:val="18"/>
                <w:lang w:val="en-US"/>
              </w:rPr>
              <w:t xml:space="preserve"> </w:t>
            </w:r>
            <w:r>
              <w:rPr>
                <w:rFonts w:ascii="Arial" w:hAnsi="Arial" w:cs="Arial"/>
                <w:sz w:val="18"/>
                <w:szCs w:val="18"/>
                <w:lang w:val="en-US"/>
              </w:rPr>
              <w:t>03</w:t>
            </w:r>
            <w:r w:rsidR="00187469" w:rsidRPr="00FB1CBF">
              <w:rPr>
                <w:rFonts w:ascii="Arial" w:hAnsi="Arial" w:cs="Arial"/>
                <w:sz w:val="18"/>
                <w:szCs w:val="18"/>
                <w:lang w:val="en-US"/>
              </w:rPr>
              <w:t>, 201</w:t>
            </w:r>
            <w:r>
              <w:rPr>
                <w:rFonts w:ascii="Arial" w:hAnsi="Arial" w:cs="Arial"/>
                <w:sz w:val="18"/>
                <w:szCs w:val="18"/>
                <w:lang w:val="en-US"/>
              </w:rPr>
              <w:t>8</w:t>
            </w:r>
          </w:p>
        </w:tc>
        <w:tc>
          <w:tcPr>
            <w:tcW w:w="3977" w:type="dxa"/>
            <w:gridSpan w:val="2"/>
          </w:tcPr>
          <w:p w:rsidR="000F0017" w:rsidRPr="00FB1CBF" w:rsidRDefault="004256AC"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On </w:t>
            </w:r>
            <w:r w:rsidR="003871B8">
              <w:rPr>
                <w:rFonts w:ascii="Arial" w:hAnsi="Arial" w:cs="Arial"/>
                <w:sz w:val="18"/>
                <w:szCs w:val="18"/>
                <w:lang w:val="en-US"/>
              </w:rPr>
              <w:t>June</w:t>
            </w:r>
            <w:r w:rsidRPr="00FB1CBF">
              <w:rPr>
                <w:rFonts w:ascii="Arial" w:hAnsi="Arial" w:cs="Arial"/>
                <w:sz w:val="18"/>
                <w:szCs w:val="18"/>
                <w:lang w:val="en-US"/>
              </w:rPr>
              <w:t xml:space="preserve"> </w:t>
            </w:r>
            <w:r w:rsidR="003871B8">
              <w:rPr>
                <w:rFonts w:ascii="Arial" w:hAnsi="Arial" w:cs="Arial"/>
                <w:sz w:val="18"/>
                <w:szCs w:val="18"/>
                <w:lang w:val="en-US"/>
              </w:rPr>
              <w:t>20</w:t>
            </w:r>
            <w:r w:rsidRPr="00FB1CBF">
              <w:rPr>
                <w:rFonts w:ascii="Arial" w:hAnsi="Arial" w:cs="Arial"/>
                <w:sz w:val="18"/>
                <w:szCs w:val="18"/>
                <w:lang w:val="en-US"/>
              </w:rPr>
              <w:t>, 201</w:t>
            </w:r>
            <w:r w:rsidR="003871B8">
              <w:rPr>
                <w:rFonts w:ascii="Arial" w:hAnsi="Arial" w:cs="Arial"/>
                <w:sz w:val="18"/>
                <w:szCs w:val="18"/>
                <w:lang w:val="en-US"/>
              </w:rPr>
              <w:t>8</w:t>
            </w:r>
            <w:r w:rsidRPr="00FB1CBF">
              <w:rPr>
                <w:rFonts w:ascii="Arial" w:hAnsi="Arial" w:cs="Arial"/>
                <w:sz w:val="18"/>
                <w:szCs w:val="18"/>
                <w:lang w:val="en-US"/>
              </w:rPr>
              <w:t xml:space="preserve">, </w:t>
            </w:r>
            <w:r w:rsidR="00187469" w:rsidRPr="00FB1CBF">
              <w:rPr>
                <w:rFonts w:ascii="Arial" w:hAnsi="Arial" w:cs="Arial"/>
                <w:sz w:val="18"/>
                <w:szCs w:val="18"/>
                <w:lang w:val="en-US"/>
              </w:rPr>
              <w:t xml:space="preserve">the related party transaction in question was notified to persons specified by Federal Law No. 208-FZ </w:t>
            </w:r>
            <w:r w:rsidR="00903C6B" w:rsidRPr="00903C6B">
              <w:rPr>
                <w:rFonts w:ascii="Arial" w:hAnsi="Arial" w:cs="Arial"/>
                <w:i/>
                <w:sz w:val="18"/>
                <w:szCs w:val="18"/>
                <w:lang w:val="en-US"/>
              </w:rPr>
              <w:t xml:space="preserve">On Joint Stock Companies </w:t>
            </w:r>
            <w:r w:rsidR="00903C6B" w:rsidRPr="00903C6B">
              <w:rPr>
                <w:rFonts w:ascii="Arial" w:hAnsi="Arial" w:cs="Arial"/>
                <w:sz w:val="18"/>
                <w:szCs w:val="18"/>
                <w:lang w:val="en-US"/>
              </w:rPr>
              <w:t>of December 26, 1995</w:t>
            </w:r>
            <w:r w:rsidR="00187469" w:rsidRPr="00FB1CBF">
              <w:rPr>
                <w:rFonts w:ascii="Arial" w:hAnsi="Arial" w:cs="Arial"/>
                <w:i/>
                <w:sz w:val="18"/>
                <w:szCs w:val="18"/>
                <w:lang w:val="en-US"/>
              </w:rPr>
              <w:t xml:space="preserve"> </w:t>
            </w:r>
            <w:r w:rsidR="00187469" w:rsidRPr="00FB1CBF">
              <w:rPr>
                <w:rFonts w:ascii="Arial" w:hAnsi="Arial" w:cs="Arial"/>
                <w:sz w:val="18"/>
                <w:szCs w:val="18"/>
                <w:lang w:val="en-US"/>
              </w:rPr>
              <w:t>(Para 1.1., Article 81). The notification was sent at least fifteen days before the transaction date.</w:t>
            </w:r>
          </w:p>
          <w:p w:rsidR="00187469" w:rsidRPr="00FB1CBF" w:rsidRDefault="00187469"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No meeting of the Board of Directors of PJSC “Lenenergo” was requested to be convened in order for the related party transaction to be authorized by persons specified by Federal Law No. 208-FZ </w:t>
            </w:r>
            <w:r w:rsidR="00903C6B" w:rsidRPr="00903C6B">
              <w:rPr>
                <w:rFonts w:ascii="Arial" w:hAnsi="Arial" w:cs="Arial"/>
                <w:i/>
                <w:sz w:val="18"/>
                <w:szCs w:val="18"/>
                <w:lang w:val="en-US"/>
              </w:rPr>
              <w:t xml:space="preserve">On Joint Stock Companies </w:t>
            </w:r>
            <w:r w:rsidR="00903C6B" w:rsidRPr="00903C6B">
              <w:rPr>
                <w:rFonts w:ascii="Arial" w:hAnsi="Arial" w:cs="Arial"/>
                <w:sz w:val="18"/>
                <w:szCs w:val="18"/>
                <w:lang w:val="en-US"/>
              </w:rPr>
              <w:t>of December 26, 1995</w:t>
            </w:r>
            <w:r w:rsidRPr="00FB1CBF">
              <w:rPr>
                <w:rFonts w:ascii="Arial" w:hAnsi="Arial" w:cs="Arial"/>
                <w:i/>
                <w:sz w:val="18"/>
                <w:szCs w:val="18"/>
                <w:lang w:val="en-US"/>
              </w:rPr>
              <w:t xml:space="preserve"> </w:t>
            </w:r>
            <w:r w:rsidRPr="00FB1CBF">
              <w:rPr>
                <w:rFonts w:ascii="Arial" w:hAnsi="Arial" w:cs="Arial"/>
                <w:sz w:val="18"/>
                <w:szCs w:val="18"/>
                <w:lang w:val="en-US"/>
              </w:rPr>
              <w:t xml:space="preserve">(Para 1.1., Article 83). </w:t>
            </w:r>
          </w:p>
        </w:tc>
        <w:tc>
          <w:tcPr>
            <w:tcW w:w="5818" w:type="dxa"/>
          </w:tcPr>
          <w:p w:rsidR="000F0017" w:rsidRPr="00FB1CBF" w:rsidRDefault="00F4432A" w:rsidP="00270424">
            <w:pPr>
              <w:spacing w:line="259" w:lineRule="auto"/>
              <w:jc w:val="both"/>
              <w:rPr>
                <w:rFonts w:ascii="Arial" w:hAnsi="Arial" w:cs="Arial"/>
                <w:sz w:val="18"/>
                <w:szCs w:val="18"/>
                <w:lang w:val="en-US"/>
              </w:rPr>
            </w:pPr>
            <w:r w:rsidRPr="00FB1CBF">
              <w:rPr>
                <w:rFonts w:ascii="Arial" w:hAnsi="Arial" w:cs="Arial"/>
                <w:sz w:val="18"/>
                <w:szCs w:val="18"/>
                <w:lang w:val="en-US"/>
              </w:rPr>
              <w:t>Parties:</w:t>
            </w:r>
          </w:p>
          <w:p w:rsidR="00F4432A" w:rsidRPr="00FB1CBF" w:rsidRDefault="00F4432A" w:rsidP="00270424">
            <w:pPr>
              <w:spacing w:line="259" w:lineRule="auto"/>
              <w:jc w:val="both"/>
              <w:rPr>
                <w:rFonts w:ascii="Arial" w:hAnsi="Arial" w:cs="Arial"/>
                <w:sz w:val="18"/>
                <w:szCs w:val="18"/>
                <w:lang w:val="en-US"/>
              </w:rPr>
            </w:pPr>
            <w:r w:rsidRPr="00FB1CBF">
              <w:rPr>
                <w:rFonts w:ascii="Arial" w:hAnsi="Arial" w:cs="Arial"/>
                <w:sz w:val="18"/>
                <w:szCs w:val="18"/>
                <w:lang w:val="en-US"/>
              </w:rPr>
              <w:t>1. Public Joint Stock Company “Lenenergo”</w:t>
            </w:r>
            <w:r w:rsidR="003871B8">
              <w:rPr>
                <w:rFonts w:ascii="Arial" w:hAnsi="Arial" w:cs="Arial"/>
                <w:sz w:val="18"/>
                <w:szCs w:val="18"/>
                <w:lang w:val="en-US"/>
              </w:rPr>
              <w:t xml:space="preserve"> (Customer)</w:t>
            </w:r>
            <w:r w:rsidRPr="00FB1CBF">
              <w:rPr>
                <w:rFonts w:ascii="Arial" w:hAnsi="Arial" w:cs="Arial"/>
                <w:sz w:val="18"/>
                <w:szCs w:val="18"/>
                <w:lang w:val="en-US"/>
              </w:rPr>
              <w:t xml:space="preserve"> and</w:t>
            </w:r>
          </w:p>
          <w:p w:rsidR="00F4432A" w:rsidRPr="003871B8" w:rsidRDefault="00F4432A"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2. </w:t>
            </w:r>
            <w:r w:rsidR="003871B8">
              <w:rPr>
                <w:rFonts w:ascii="Arial" w:hAnsi="Arial" w:cs="Arial"/>
                <w:sz w:val="18"/>
                <w:szCs w:val="18"/>
                <w:lang w:val="en-US"/>
              </w:rPr>
              <w:t xml:space="preserve">Joint Stock Company </w:t>
            </w:r>
            <w:r w:rsidR="003871B8" w:rsidRPr="003871B8">
              <w:rPr>
                <w:rFonts w:ascii="Arial" w:hAnsi="Arial" w:cs="Arial"/>
                <w:sz w:val="18"/>
                <w:szCs w:val="18"/>
                <w:lang w:val="en-US"/>
              </w:rPr>
              <w:t>“Power Grid Optical Networks Engineering”</w:t>
            </w:r>
          </w:p>
          <w:p w:rsidR="00F4432A" w:rsidRDefault="00F4432A" w:rsidP="00270424">
            <w:pPr>
              <w:spacing w:line="259" w:lineRule="auto"/>
              <w:jc w:val="both"/>
              <w:rPr>
                <w:rFonts w:ascii="Arial" w:hAnsi="Arial" w:cs="Arial"/>
                <w:sz w:val="18"/>
                <w:szCs w:val="18"/>
                <w:lang w:val="en-US"/>
              </w:rPr>
            </w:pPr>
            <w:r w:rsidRPr="00FB1CBF">
              <w:rPr>
                <w:rFonts w:ascii="Arial" w:hAnsi="Arial" w:cs="Arial"/>
                <w:sz w:val="18"/>
                <w:szCs w:val="18"/>
                <w:lang w:val="en-US"/>
              </w:rPr>
              <w:t>Purpose:</w:t>
            </w:r>
          </w:p>
          <w:p w:rsidR="00E45139" w:rsidRDefault="00036604" w:rsidP="00036604">
            <w:pPr>
              <w:spacing w:line="259" w:lineRule="auto"/>
              <w:jc w:val="both"/>
              <w:rPr>
                <w:rFonts w:ascii="Arial" w:hAnsi="Arial" w:cs="Arial"/>
                <w:sz w:val="18"/>
                <w:szCs w:val="18"/>
                <w:lang w:val="en-US"/>
              </w:rPr>
            </w:pPr>
            <w:r>
              <w:rPr>
                <w:rFonts w:ascii="Arial" w:hAnsi="Arial" w:cs="Arial"/>
                <w:sz w:val="18"/>
                <w:szCs w:val="18"/>
                <w:lang w:val="en-US"/>
              </w:rPr>
              <w:t xml:space="preserve">1. The Contractor will, subject to the supply and service contract concerning the installation of 10kV power metering facilities (with remote data collection) at the parties’ grid boundaries, and pursuant to the terms of the Agreement, supply the materials and equipment specified in the Specifications. And the Customer will accept and pay for the equipment and materials supplied </w:t>
            </w:r>
            <w:r w:rsidR="00E45139">
              <w:rPr>
                <w:rFonts w:ascii="Arial" w:hAnsi="Arial" w:cs="Arial"/>
                <w:sz w:val="18"/>
                <w:szCs w:val="18"/>
                <w:lang w:val="en-US"/>
              </w:rPr>
              <w:t>as specified in the Agreement (agreed price).</w:t>
            </w:r>
          </w:p>
          <w:p w:rsidR="00E45139" w:rsidRDefault="00E45139" w:rsidP="00036604">
            <w:pPr>
              <w:spacing w:line="259" w:lineRule="auto"/>
              <w:jc w:val="both"/>
              <w:rPr>
                <w:rFonts w:ascii="Arial" w:hAnsi="Arial" w:cs="Arial"/>
                <w:sz w:val="18"/>
                <w:szCs w:val="18"/>
                <w:lang w:val="en-US"/>
              </w:rPr>
            </w:pPr>
            <w:r>
              <w:rPr>
                <w:rFonts w:ascii="Arial" w:hAnsi="Arial" w:cs="Arial"/>
                <w:sz w:val="18"/>
                <w:szCs w:val="18"/>
                <w:lang w:val="en-US"/>
              </w:rPr>
              <w:t>2. Delivery addresses (as specified in the Agreement):</w:t>
            </w:r>
          </w:p>
          <w:p w:rsidR="00F4432A" w:rsidRDefault="00E45139" w:rsidP="00036604">
            <w:pPr>
              <w:spacing w:line="259" w:lineRule="auto"/>
              <w:jc w:val="both"/>
              <w:rPr>
                <w:rFonts w:ascii="Arial" w:hAnsi="Arial" w:cs="Arial"/>
                <w:sz w:val="18"/>
                <w:szCs w:val="18"/>
                <w:lang w:val="en-US"/>
              </w:rPr>
            </w:pPr>
            <w:r>
              <w:rPr>
                <w:rFonts w:ascii="Arial" w:hAnsi="Arial" w:cs="Arial"/>
                <w:sz w:val="18"/>
                <w:szCs w:val="18"/>
                <w:lang w:val="en-US"/>
              </w:rPr>
              <w:t>- Gatchinskiye Power Grid (a branch of PJSC</w:t>
            </w:r>
            <w:r w:rsidR="00036604">
              <w:rPr>
                <w:rFonts w:ascii="Arial" w:hAnsi="Arial" w:cs="Arial"/>
                <w:sz w:val="18"/>
                <w:szCs w:val="18"/>
                <w:lang w:val="en-US"/>
              </w:rPr>
              <w:t xml:space="preserve"> </w:t>
            </w:r>
            <w:r w:rsidRPr="00FB1CBF">
              <w:rPr>
                <w:rFonts w:ascii="Arial" w:hAnsi="Arial" w:cs="Arial"/>
                <w:sz w:val="18"/>
                <w:szCs w:val="18"/>
                <w:lang w:val="en-US"/>
              </w:rPr>
              <w:t>“Lenenergo”</w:t>
            </w:r>
            <w:r>
              <w:rPr>
                <w:rFonts w:ascii="Arial" w:hAnsi="Arial" w:cs="Arial"/>
                <w:sz w:val="18"/>
                <w:szCs w:val="18"/>
                <w:lang w:val="en-US"/>
              </w:rPr>
              <w:t xml:space="preserve">): Gatchina, Prigorodny Area, ul. Lenenergo, 1; </w:t>
            </w:r>
          </w:p>
          <w:p w:rsidR="00E45139" w:rsidRDefault="00E45139" w:rsidP="00E45139">
            <w:pPr>
              <w:spacing w:line="259" w:lineRule="auto"/>
              <w:jc w:val="both"/>
              <w:rPr>
                <w:rFonts w:ascii="Arial" w:hAnsi="Arial" w:cs="Arial"/>
                <w:sz w:val="18"/>
                <w:szCs w:val="18"/>
                <w:lang w:val="en-US"/>
              </w:rPr>
            </w:pPr>
            <w:r>
              <w:rPr>
                <w:rFonts w:ascii="Arial" w:hAnsi="Arial" w:cs="Arial"/>
                <w:sz w:val="18"/>
                <w:szCs w:val="18"/>
                <w:lang w:val="en-US"/>
              </w:rPr>
              <w:t xml:space="preserve">- Novoladozhskiye Power Grid (a branch of PJSC </w:t>
            </w:r>
            <w:r w:rsidRPr="00FB1CBF">
              <w:rPr>
                <w:rFonts w:ascii="Arial" w:hAnsi="Arial" w:cs="Arial"/>
                <w:sz w:val="18"/>
                <w:szCs w:val="18"/>
                <w:lang w:val="en-US"/>
              </w:rPr>
              <w:t>“Lenenergo”</w:t>
            </w:r>
            <w:r>
              <w:rPr>
                <w:rFonts w:ascii="Arial" w:hAnsi="Arial" w:cs="Arial"/>
                <w:sz w:val="18"/>
                <w:szCs w:val="18"/>
                <w:lang w:val="en-US"/>
              </w:rPr>
              <w:t xml:space="preserve">): Novaya Ladoga, ul. Sadovaya, 25; </w:t>
            </w:r>
          </w:p>
          <w:p w:rsidR="00E45139" w:rsidRDefault="00E45139" w:rsidP="00E45139">
            <w:pPr>
              <w:spacing w:line="259" w:lineRule="auto"/>
              <w:jc w:val="both"/>
              <w:rPr>
                <w:rFonts w:ascii="Arial" w:hAnsi="Arial" w:cs="Arial"/>
                <w:sz w:val="18"/>
                <w:szCs w:val="18"/>
                <w:lang w:val="en-US"/>
              </w:rPr>
            </w:pPr>
            <w:r>
              <w:rPr>
                <w:rFonts w:ascii="Arial" w:hAnsi="Arial" w:cs="Arial"/>
                <w:sz w:val="18"/>
                <w:szCs w:val="18"/>
                <w:lang w:val="en-US"/>
              </w:rPr>
              <w:t xml:space="preserve">- Tikhvinskiye Power Grid (a branch of PJSC </w:t>
            </w:r>
            <w:r w:rsidRPr="00FB1CBF">
              <w:rPr>
                <w:rFonts w:ascii="Arial" w:hAnsi="Arial" w:cs="Arial"/>
                <w:sz w:val="18"/>
                <w:szCs w:val="18"/>
                <w:lang w:val="en-US"/>
              </w:rPr>
              <w:t>“Lenenergo”</w:t>
            </w:r>
            <w:r>
              <w:rPr>
                <w:rFonts w:ascii="Arial" w:hAnsi="Arial" w:cs="Arial"/>
                <w:sz w:val="18"/>
                <w:szCs w:val="18"/>
                <w:lang w:val="en-US"/>
              </w:rPr>
              <w:t xml:space="preserve">): Tikhvin, ul. Ulitov ruchey, 1; </w:t>
            </w:r>
          </w:p>
          <w:p w:rsidR="00E45139" w:rsidRDefault="00E45139" w:rsidP="00E45139">
            <w:pPr>
              <w:spacing w:line="259" w:lineRule="auto"/>
              <w:jc w:val="both"/>
              <w:rPr>
                <w:rFonts w:ascii="Arial" w:hAnsi="Arial" w:cs="Arial"/>
                <w:sz w:val="18"/>
                <w:szCs w:val="18"/>
                <w:lang w:val="en-US"/>
              </w:rPr>
            </w:pPr>
            <w:r>
              <w:rPr>
                <w:rFonts w:ascii="Arial" w:hAnsi="Arial" w:cs="Arial"/>
                <w:sz w:val="18"/>
                <w:szCs w:val="18"/>
                <w:lang w:val="en-US"/>
              </w:rPr>
              <w:t xml:space="preserve">- Prigorodniye Power Grid (a branch of PJSC </w:t>
            </w:r>
            <w:r w:rsidRPr="00FB1CBF">
              <w:rPr>
                <w:rFonts w:ascii="Arial" w:hAnsi="Arial" w:cs="Arial"/>
                <w:sz w:val="18"/>
                <w:szCs w:val="18"/>
                <w:lang w:val="en-US"/>
              </w:rPr>
              <w:t>“Lenenergo”</w:t>
            </w:r>
            <w:r>
              <w:rPr>
                <w:rFonts w:ascii="Arial" w:hAnsi="Arial" w:cs="Arial"/>
                <w:sz w:val="18"/>
                <w:szCs w:val="18"/>
                <w:lang w:val="en-US"/>
              </w:rPr>
              <w:t>): Pushkin, ul. Setevaya, 22;</w:t>
            </w:r>
          </w:p>
          <w:p w:rsidR="00E45139" w:rsidRDefault="00E45139" w:rsidP="00E45139">
            <w:pPr>
              <w:spacing w:line="259" w:lineRule="auto"/>
              <w:jc w:val="both"/>
              <w:rPr>
                <w:rFonts w:ascii="Arial" w:hAnsi="Arial" w:cs="Arial"/>
                <w:sz w:val="18"/>
                <w:szCs w:val="18"/>
                <w:lang w:val="en-US"/>
              </w:rPr>
            </w:pPr>
            <w:r>
              <w:rPr>
                <w:rFonts w:ascii="Arial" w:hAnsi="Arial" w:cs="Arial"/>
                <w:sz w:val="18"/>
                <w:szCs w:val="18"/>
                <w:lang w:val="en-US"/>
              </w:rPr>
              <w:t xml:space="preserve">- Kingiseppskiye Power Grid (a branch of PJSC </w:t>
            </w:r>
            <w:r w:rsidRPr="00FB1CBF">
              <w:rPr>
                <w:rFonts w:ascii="Arial" w:hAnsi="Arial" w:cs="Arial"/>
                <w:sz w:val="18"/>
                <w:szCs w:val="18"/>
                <w:lang w:val="en-US"/>
              </w:rPr>
              <w:t>“Lenenergo”</w:t>
            </w:r>
            <w:r>
              <w:rPr>
                <w:rFonts w:ascii="Arial" w:hAnsi="Arial" w:cs="Arial"/>
                <w:sz w:val="18"/>
                <w:szCs w:val="18"/>
                <w:lang w:val="en-US"/>
              </w:rPr>
              <w:t>): Kingisepp, pr. K. Marksa, 64;</w:t>
            </w:r>
          </w:p>
          <w:p w:rsidR="00036604" w:rsidRDefault="00E45139" w:rsidP="00036604">
            <w:pPr>
              <w:spacing w:line="259" w:lineRule="auto"/>
              <w:jc w:val="both"/>
              <w:rPr>
                <w:rFonts w:ascii="Arial" w:hAnsi="Arial" w:cs="Arial"/>
                <w:sz w:val="18"/>
                <w:szCs w:val="18"/>
                <w:lang w:val="en-US"/>
              </w:rPr>
            </w:pPr>
            <w:r>
              <w:rPr>
                <w:rFonts w:ascii="Arial" w:hAnsi="Arial" w:cs="Arial"/>
                <w:sz w:val="18"/>
                <w:szCs w:val="18"/>
                <w:lang w:val="en-US"/>
              </w:rPr>
              <w:t xml:space="preserve">- Vyborgskiye Power Grid (a branch of PJSC </w:t>
            </w:r>
            <w:r w:rsidRPr="00FB1CBF">
              <w:rPr>
                <w:rFonts w:ascii="Arial" w:hAnsi="Arial" w:cs="Arial"/>
                <w:sz w:val="18"/>
                <w:szCs w:val="18"/>
                <w:lang w:val="en-US"/>
              </w:rPr>
              <w:t>“Lenenergo”</w:t>
            </w:r>
            <w:r>
              <w:rPr>
                <w:rFonts w:ascii="Arial" w:hAnsi="Arial" w:cs="Arial"/>
                <w:sz w:val="18"/>
                <w:szCs w:val="18"/>
                <w:lang w:val="en-US"/>
              </w:rPr>
              <w:t>): Goncharovo Rural Area, Perovo village, ul. Zavodskaya, 1</w:t>
            </w:r>
            <w:r w:rsidR="00DD41BD">
              <w:rPr>
                <w:rFonts w:ascii="Arial" w:hAnsi="Arial" w:cs="Arial"/>
                <w:sz w:val="18"/>
                <w:szCs w:val="18"/>
                <w:lang w:val="en-US"/>
              </w:rPr>
              <w:t>.</w:t>
            </w:r>
          </w:p>
          <w:p w:rsidR="00DD41BD" w:rsidRDefault="00DD41BD" w:rsidP="00036604">
            <w:pPr>
              <w:spacing w:line="259" w:lineRule="auto"/>
              <w:jc w:val="both"/>
              <w:rPr>
                <w:rFonts w:ascii="Arial" w:hAnsi="Arial" w:cs="Arial"/>
                <w:sz w:val="18"/>
                <w:szCs w:val="18"/>
                <w:lang w:val="en-US"/>
              </w:rPr>
            </w:pPr>
            <w:r>
              <w:rPr>
                <w:rFonts w:ascii="Arial" w:hAnsi="Arial" w:cs="Arial"/>
                <w:sz w:val="18"/>
                <w:szCs w:val="18"/>
                <w:lang w:val="en-US"/>
              </w:rPr>
              <w:t>3. Agreed delivery term: as per the Time Schedule.</w:t>
            </w:r>
          </w:p>
          <w:p w:rsidR="00DD41BD" w:rsidRDefault="00DD41BD" w:rsidP="00036604">
            <w:pPr>
              <w:spacing w:line="259" w:lineRule="auto"/>
              <w:jc w:val="both"/>
              <w:rPr>
                <w:rFonts w:ascii="Arial" w:hAnsi="Arial" w:cs="Arial"/>
                <w:sz w:val="18"/>
                <w:szCs w:val="18"/>
                <w:lang w:val="en-US"/>
              </w:rPr>
            </w:pPr>
            <w:r>
              <w:rPr>
                <w:rFonts w:ascii="Arial" w:hAnsi="Arial" w:cs="Arial"/>
                <w:sz w:val="18"/>
                <w:szCs w:val="18"/>
                <w:lang w:val="en-US"/>
              </w:rPr>
              <w:t>4. The agreed cost of equipment and materials will be sixteen million four hundred ninety-eight thousand two hundred fifty point ninety-two rubles (RUB 16,498,250.92) including the VAT of two million five hundred sixteen thousand six hundred eighty-two point thirty-four rubles (RUB 2,516,682.34).</w:t>
            </w:r>
          </w:p>
          <w:p w:rsidR="00DD41BD" w:rsidRDefault="00DD41BD" w:rsidP="00036604">
            <w:pPr>
              <w:spacing w:line="259" w:lineRule="auto"/>
              <w:jc w:val="both"/>
              <w:rPr>
                <w:rFonts w:ascii="Arial" w:hAnsi="Arial" w:cs="Arial"/>
                <w:sz w:val="18"/>
                <w:szCs w:val="18"/>
                <w:lang w:val="en-US"/>
              </w:rPr>
            </w:pPr>
            <w:r>
              <w:rPr>
                <w:rFonts w:ascii="Arial" w:hAnsi="Arial" w:cs="Arial"/>
                <w:sz w:val="18"/>
                <w:szCs w:val="18"/>
                <w:lang w:val="en-US"/>
              </w:rPr>
              <w:t>Price:</w:t>
            </w:r>
          </w:p>
          <w:p w:rsidR="00036604" w:rsidRPr="00FB1CBF" w:rsidRDefault="00DD41BD" w:rsidP="00036604">
            <w:pPr>
              <w:spacing w:line="259" w:lineRule="auto"/>
              <w:jc w:val="both"/>
              <w:rPr>
                <w:rFonts w:ascii="Arial" w:hAnsi="Arial" w:cs="Arial"/>
                <w:sz w:val="18"/>
                <w:szCs w:val="18"/>
                <w:lang w:val="en-US"/>
              </w:rPr>
            </w:pPr>
            <w:r>
              <w:rPr>
                <w:rFonts w:ascii="Arial" w:hAnsi="Arial" w:cs="Arial"/>
                <w:sz w:val="18"/>
                <w:szCs w:val="18"/>
                <w:lang w:val="en-US"/>
              </w:rPr>
              <w:t xml:space="preserve">Subject to the Agreement, the total cost of the materials and services (to be) supplied under the Contract throughout its term will be capped to two hundred seventy-seven million eight hundred thirty-eight thousand nine hundred twenty-nine point sixty rubles </w:t>
            </w:r>
            <w:r>
              <w:rPr>
                <w:rFonts w:ascii="Arial" w:hAnsi="Arial" w:cs="Arial"/>
                <w:sz w:val="18"/>
                <w:szCs w:val="18"/>
                <w:lang w:val="en-US"/>
              </w:rPr>
              <w:lastRenderedPageBreak/>
              <w:t xml:space="preserve">(RUB 277,838,929.60) including all taxes and charges payable under the Russian law. </w:t>
            </w:r>
          </w:p>
          <w:p w:rsidR="00AD2633" w:rsidRPr="00FB1CBF" w:rsidRDefault="00AD2633" w:rsidP="00270424">
            <w:pPr>
              <w:spacing w:line="259" w:lineRule="auto"/>
              <w:jc w:val="both"/>
              <w:rPr>
                <w:rFonts w:ascii="Arial" w:hAnsi="Arial" w:cs="Arial"/>
                <w:sz w:val="18"/>
                <w:szCs w:val="18"/>
                <w:lang w:val="en-US"/>
              </w:rPr>
            </w:pPr>
            <w:r w:rsidRPr="00FB1CBF">
              <w:rPr>
                <w:rFonts w:ascii="Arial" w:hAnsi="Arial" w:cs="Arial"/>
                <w:sz w:val="18"/>
                <w:szCs w:val="18"/>
                <w:lang w:val="en-US"/>
              </w:rPr>
              <w:t xml:space="preserve">Other </w:t>
            </w:r>
            <w:r w:rsidR="00FB1CBF" w:rsidRPr="00FB1CBF">
              <w:rPr>
                <w:rFonts w:ascii="Arial" w:hAnsi="Arial" w:cs="Arial"/>
                <w:sz w:val="18"/>
                <w:szCs w:val="18"/>
                <w:lang w:val="en-US"/>
              </w:rPr>
              <w:t>material terms</w:t>
            </w:r>
            <w:r w:rsidRPr="00FB1CBF">
              <w:rPr>
                <w:rFonts w:ascii="Arial" w:hAnsi="Arial" w:cs="Arial"/>
                <w:sz w:val="18"/>
                <w:szCs w:val="18"/>
                <w:lang w:val="en-US"/>
              </w:rPr>
              <w:t>:</w:t>
            </w:r>
          </w:p>
          <w:p w:rsidR="00AD2633" w:rsidRPr="00FB1CBF" w:rsidRDefault="003871B8" w:rsidP="00DD41BD">
            <w:pPr>
              <w:spacing w:line="259" w:lineRule="auto"/>
              <w:jc w:val="both"/>
              <w:rPr>
                <w:rFonts w:ascii="Arial" w:hAnsi="Arial" w:cs="Arial"/>
                <w:sz w:val="18"/>
                <w:szCs w:val="18"/>
                <w:lang w:val="en-US"/>
              </w:rPr>
            </w:pPr>
            <w:r>
              <w:rPr>
                <w:rFonts w:ascii="Arial" w:hAnsi="Arial" w:cs="Arial"/>
                <w:sz w:val="18"/>
                <w:szCs w:val="18"/>
                <w:lang w:val="en-US"/>
              </w:rPr>
              <w:t>T</w:t>
            </w:r>
            <w:r w:rsidR="00AD2633" w:rsidRPr="00FB1CBF">
              <w:rPr>
                <w:rFonts w:ascii="Arial" w:hAnsi="Arial" w:cs="Arial"/>
                <w:sz w:val="18"/>
                <w:szCs w:val="18"/>
                <w:lang w:val="en-US"/>
              </w:rPr>
              <w:t>he Agreement</w:t>
            </w:r>
            <w:r>
              <w:rPr>
                <w:rFonts w:ascii="Arial" w:hAnsi="Arial" w:cs="Arial"/>
                <w:sz w:val="18"/>
                <w:szCs w:val="18"/>
                <w:lang w:val="en-US"/>
              </w:rPr>
              <w:t xml:space="preserve"> comes into force upon its signing and will continue in effect </w:t>
            </w:r>
            <w:r w:rsidR="00DD41BD">
              <w:rPr>
                <w:rFonts w:ascii="Arial" w:hAnsi="Arial" w:cs="Arial"/>
                <w:sz w:val="18"/>
                <w:szCs w:val="18"/>
                <w:lang w:val="en-US"/>
              </w:rPr>
              <w:t>until fulfilled by performance</w:t>
            </w:r>
            <w:r w:rsidR="00AD2633" w:rsidRPr="00FB1CBF">
              <w:rPr>
                <w:rFonts w:ascii="Arial" w:hAnsi="Arial" w:cs="Arial"/>
                <w:sz w:val="18"/>
                <w:szCs w:val="18"/>
                <w:lang w:val="en-US"/>
              </w:rPr>
              <w:t>.</w:t>
            </w:r>
          </w:p>
        </w:tc>
        <w:tc>
          <w:tcPr>
            <w:tcW w:w="2516" w:type="dxa"/>
          </w:tcPr>
          <w:p w:rsidR="003871B8" w:rsidRDefault="00711C39" w:rsidP="003871B8">
            <w:pPr>
              <w:spacing w:line="259" w:lineRule="auto"/>
              <w:rPr>
                <w:rFonts w:ascii="Arial" w:hAnsi="Arial" w:cs="Arial"/>
                <w:sz w:val="18"/>
                <w:szCs w:val="18"/>
                <w:lang w:val="en-US"/>
              </w:rPr>
            </w:pPr>
            <w:r w:rsidRPr="00FB1CBF">
              <w:rPr>
                <w:rFonts w:ascii="Arial" w:hAnsi="Arial" w:cs="Arial"/>
                <w:sz w:val="18"/>
                <w:szCs w:val="18"/>
                <w:lang w:val="en-US"/>
              </w:rPr>
              <w:lastRenderedPageBreak/>
              <w:t xml:space="preserve">PJSC “Rosseti” </w:t>
            </w:r>
          </w:p>
          <w:p w:rsidR="00355DA5" w:rsidRPr="00FB1CBF" w:rsidRDefault="003871B8" w:rsidP="003871B8">
            <w:pPr>
              <w:spacing w:line="259" w:lineRule="auto"/>
              <w:rPr>
                <w:rFonts w:ascii="Arial" w:hAnsi="Arial" w:cs="Arial"/>
                <w:sz w:val="18"/>
                <w:szCs w:val="18"/>
                <w:lang w:val="en-US"/>
              </w:rPr>
            </w:pPr>
            <w:r>
              <w:rPr>
                <w:rFonts w:ascii="Arial" w:hAnsi="Arial" w:cs="Arial"/>
                <w:sz w:val="18"/>
                <w:szCs w:val="18"/>
                <w:lang w:val="en-US"/>
              </w:rPr>
              <w:t>(</w:t>
            </w:r>
            <w:r w:rsidR="00711C39" w:rsidRPr="00FB1CBF">
              <w:rPr>
                <w:rFonts w:ascii="Arial" w:hAnsi="Arial" w:cs="Arial"/>
                <w:sz w:val="18"/>
                <w:szCs w:val="18"/>
                <w:lang w:val="en-US"/>
              </w:rPr>
              <w:t>controlling party</w:t>
            </w:r>
            <w:r>
              <w:rPr>
                <w:rFonts w:ascii="Arial" w:hAnsi="Arial" w:cs="Arial"/>
                <w:sz w:val="18"/>
                <w:szCs w:val="18"/>
                <w:lang w:val="en-US"/>
              </w:rPr>
              <w:t>)</w:t>
            </w:r>
          </w:p>
        </w:tc>
      </w:tr>
    </w:tbl>
    <w:p w:rsidR="00F603FA" w:rsidRPr="00D777D0" w:rsidRDefault="00F603FA" w:rsidP="00270424">
      <w:pPr>
        <w:spacing w:after="0"/>
        <w:rPr>
          <w:rFonts w:ascii="Arial" w:hAnsi="Arial" w:cs="Arial"/>
          <w:sz w:val="20"/>
          <w:szCs w:val="20"/>
          <w:lang w:val="en-US"/>
        </w:rPr>
      </w:pPr>
    </w:p>
    <w:p w:rsidR="00D777D0" w:rsidRDefault="00D777D0" w:rsidP="00270424">
      <w:pPr>
        <w:spacing w:after="0"/>
        <w:rPr>
          <w:rFonts w:ascii="Arial" w:hAnsi="Arial" w:cs="Arial"/>
          <w:sz w:val="20"/>
          <w:szCs w:val="20"/>
          <w:lang w:val="en-US"/>
        </w:rPr>
      </w:pPr>
      <w:r w:rsidRPr="00D777D0">
        <w:rPr>
          <w:rFonts w:ascii="Arial" w:hAnsi="Arial" w:cs="Arial"/>
          <w:sz w:val="20"/>
          <w:szCs w:val="20"/>
          <w:lang w:val="en-US"/>
        </w:rPr>
        <w:t xml:space="preserve">In </w:t>
      </w:r>
      <w:r>
        <w:rPr>
          <w:rFonts w:ascii="Arial" w:hAnsi="Arial" w:cs="Arial"/>
          <w:sz w:val="20"/>
          <w:szCs w:val="20"/>
          <w:lang w:val="en-US"/>
        </w:rPr>
        <w:t>201</w:t>
      </w:r>
      <w:r w:rsidR="00677716">
        <w:rPr>
          <w:rFonts w:ascii="Arial" w:hAnsi="Arial" w:cs="Arial"/>
          <w:sz w:val="20"/>
          <w:szCs w:val="20"/>
          <w:lang w:val="en-US"/>
        </w:rPr>
        <w:t>8</w:t>
      </w:r>
      <w:r>
        <w:rPr>
          <w:rFonts w:ascii="Arial" w:hAnsi="Arial" w:cs="Arial"/>
          <w:sz w:val="20"/>
          <w:szCs w:val="20"/>
          <w:lang w:val="en-US"/>
        </w:rPr>
        <w:t xml:space="preserve">, the Company has not entered into any related party transactions with the value equal to or greater than </w:t>
      </w:r>
      <w:r w:rsidRPr="00D777D0">
        <w:rPr>
          <w:rFonts w:ascii="Arial" w:hAnsi="Arial" w:cs="Arial"/>
          <w:sz w:val="20"/>
          <w:szCs w:val="20"/>
          <w:lang w:val="en-US"/>
        </w:rPr>
        <w:t>two percent (2%) of the book value of the PJSC “Lenenergo” assets</w:t>
      </w:r>
      <w:r>
        <w:rPr>
          <w:rFonts w:ascii="Arial" w:hAnsi="Arial" w:cs="Arial"/>
          <w:sz w:val="20"/>
          <w:szCs w:val="20"/>
          <w:lang w:val="en-US"/>
        </w:rPr>
        <w:t>.</w:t>
      </w:r>
    </w:p>
    <w:p w:rsidR="00195035" w:rsidRDefault="00195035" w:rsidP="00270424">
      <w:pPr>
        <w:spacing w:after="0"/>
        <w:rPr>
          <w:rFonts w:ascii="Arial" w:hAnsi="Arial" w:cs="Arial"/>
          <w:sz w:val="20"/>
          <w:szCs w:val="20"/>
          <w:lang w:val="en-US"/>
        </w:rPr>
      </w:pPr>
    </w:p>
    <w:p w:rsidR="00195035" w:rsidRDefault="00195035" w:rsidP="00270424">
      <w:pPr>
        <w:spacing w:after="0"/>
        <w:rPr>
          <w:rFonts w:ascii="Arial" w:hAnsi="Arial" w:cs="Arial"/>
          <w:sz w:val="20"/>
          <w:szCs w:val="20"/>
          <w:lang w:val="en-US"/>
        </w:rPr>
      </w:pPr>
      <w:r>
        <w:rPr>
          <w:rFonts w:ascii="Arial" w:hAnsi="Arial" w:cs="Arial"/>
          <w:sz w:val="20"/>
          <w:szCs w:val="20"/>
          <w:lang w:val="en-US"/>
        </w:rPr>
        <w:t>The Internal Audit Commission Report verifying the above Relater-Party Transactions Report is a part of the Materials for the General Meeting (Appendix 1.1) that are made available to persons eligible to participate in the Company’s General Meeting in 2019</w:t>
      </w:r>
      <w:r w:rsidR="001D6F9D">
        <w:rPr>
          <w:rFonts w:ascii="Arial" w:hAnsi="Arial" w:cs="Arial"/>
          <w:sz w:val="20"/>
          <w:szCs w:val="20"/>
          <w:lang w:val="en-US"/>
        </w:rPr>
        <w:t xml:space="preserve"> and was posted at: </w:t>
      </w:r>
      <w:hyperlink r:id="rId7" w:history="1">
        <w:r w:rsidR="001D6F9D" w:rsidRPr="00D638FB">
          <w:rPr>
            <w:rStyle w:val="ab"/>
            <w:rFonts w:ascii="Arial" w:hAnsi="Arial" w:cs="Arial"/>
            <w:sz w:val="20"/>
            <w:szCs w:val="20"/>
            <w:lang w:val="en-US"/>
          </w:rPr>
          <w:t>http:</w:t>
        </w:r>
        <w:r w:rsidR="001D6F9D" w:rsidRPr="00D638FB">
          <w:rPr>
            <w:rStyle w:val="ab"/>
            <w:rFonts w:ascii="Arial" w:hAnsi="Arial" w:cs="Arial"/>
            <w:sz w:val="20"/>
            <w:szCs w:val="20"/>
          </w:rPr>
          <w:t>//</w:t>
        </w:r>
        <w:r w:rsidR="001D6F9D" w:rsidRPr="00D638FB">
          <w:rPr>
            <w:rStyle w:val="ab"/>
            <w:rFonts w:ascii="Arial" w:hAnsi="Arial" w:cs="Arial"/>
            <w:sz w:val="20"/>
            <w:szCs w:val="20"/>
            <w:lang w:val="en-US"/>
          </w:rPr>
          <w:t>www.lenenergo.ru/shareholders/corp/control/osa/</w:t>
        </w:r>
      </w:hyperlink>
    </w:p>
    <w:p w:rsidR="001D6F9D" w:rsidRPr="00195035" w:rsidRDefault="001D6F9D" w:rsidP="00270424">
      <w:pPr>
        <w:spacing w:after="0"/>
        <w:rPr>
          <w:rFonts w:ascii="Arial" w:hAnsi="Arial" w:cs="Arial"/>
          <w:sz w:val="20"/>
          <w:szCs w:val="20"/>
          <w:lang w:val="en-US"/>
        </w:rPr>
      </w:pPr>
    </w:p>
    <w:sectPr w:rsidR="001D6F9D" w:rsidRPr="00195035" w:rsidSect="00270424">
      <w:headerReference w:type="default" r:id="rId8"/>
      <w:pgSz w:w="16838" w:h="11906" w:orient="landscape"/>
      <w:pgMar w:top="1418"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D08" w:rsidRDefault="00645D08" w:rsidP="00C65BA6">
      <w:pPr>
        <w:spacing w:after="0" w:line="240" w:lineRule="auto"/>
      </w:pPr>
      <w:r>
        <w:separator/>
      </w:r>
    </w:p>
  </w:endnote>
  <w:endnote w:type="continuationSeparator" w:id="0">
    <w:p w:rsidR="00645D08" w:rsidRDefault="00645D08" w:rsidP="00C65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D08" w:rsidRDefault="00645D08" w:rsidP="00C65BA6">
      <w:pPr>
        <w:spacing w:after="0" w:line="240" w:lineRule="auto"/>
      </w:pPr>
      <w:r>
        <w:separator/>
      </w:r>
    </w:p>
  </w:footnote>
  <w:footnote w:type="continuationSeparator" w:id="0">
    <w:p w:rsidR="00645D08" w:rsidRDefault="00645D08" w:rsidP="00C65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288416"/>
      <w:docPartObj>
        <w:docPartGallery w:val="Page Numbers (Top of Page)"/>
        <w:docPartUnique/>
      </w:docPartObj>
    </w:sdtPr>
    <w:sdtEndPr>
      <w:rPr>
        <w:rFonts w:ascii="Arial" w:hAnsi="Arial" w:cs="Arial"/>
        <w:sz w:val="20"/>
        <w:szCs w:val="20"/>
      </w:rPr>
    </w:sdtEndPr>
    <w:sdtContent>
      <w:p w:rsidR="00777406" w:rsidRPr="00227EA8" w:rsidRDefault="00777406" w:rsidP="00C65BA6">
        <w:pPr>
          <w:pStyle w:val="a5"/>
          <w:jc w:val="center"/>
          <w:rPr>
            <w:rFonts w:ascii="Arial" w:hAnsi="Arial" w:cs="Arial"/>
            <w:sz w:val="20"/>
            <w:szCs w:val="20"/>
          </w:rPr>
        </w:pPr>
        <w:r w:rsidRPr="00227EA8">
          <w:rPr>
            <w:rFonts w:ascii="Arial" w:hAnsi="Arial" w:cs="Arial"/>
            <w:sz w:val="20"/>
            <w:szCs w:val="20"/>
          </w:rPr>
          <w:fldChar w:fldCharType="begin"/>
        </w:r>
        <w:r w:rsidRPr="00227EA8">
          <w:rPr>
            <w:rFonts w:ascii="Arial" w:hAnsi="Arial" w:cs="Arial"/>
            <w:sz w:val="20"/>
            <w:szCs w:val="20"/>
          </w:rPr>
          <w:instrText>PAGE   \* MERGEFORMAT</w:instrText>
        </w:r>
        <w:r w:rsidRPr="00227EA8">
          <w:rPr>
            <w:rFonts w:ascii="Arial" w:hAnsi="Arial" w:cs="Arial"/>
            <w:sz w:val="20"/>
            <w:szCs w:val="20"/>
          </w:rPr>
          <w:fldChar w:fldCharType="separate"/>
        </w:r>
        <w:r w:rsidR="003D1BA0">
          <w:rPr>
            <w:rFonts w:ascii="Arial" w:hAnsi="Arial" w:cs="Arial"/>
            <w:noProof/>
            <w:sz w:val="20"/>
            <w:szCs w:val="20"/>
          </w:rPr>
          <w:t>2</w:t>
        </w:r>
        <w:r w:rsidRPr="00227EA8">
          <w:rPr>
            <w:rFonts w:ascii="Arial" w:hAnsi="Arial" w:cs="Arial"/>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DC"/>
    <w:rsid w:val="00036604"/>
    <w:rsid w:val="00041830"/>
    <w:rsid w:val="000932B2"/>
    <w:rsid w:val="000E2554"/>
    <w:rsid w:val="000F0017"/>
    <w:rsid w:val="00107CBA"/>
    <w:rsid w:val="001546A6"/>
    <w:rsid w:val="00156F8D"/>
    <w:rsid w:val="00181DA6"/>
    <w:rsid w:val="00187469"/>
    <w:rsid w:val="00195035"/>
    <w:rsid w:val="001D10D1"/>
    <w:rsid w:val="001D6F9D"/>
    <w:rsid w:val="001E4F82"/>
    <w:rsid w:val="001F7103"/>
    <w:rsid w:val="00221090"/>
    <w:rsid w:val="002211A8"/>
    <w:rsid w:val="00227EA8"/>
    <w:rsid w:val="002311C5"/>
    <w:rsid w:val="00265EBE"/>
    <w:rsid w:val="00270424"/>
    <w:rsid w:val="002764E3"/>
    <w:rsid w:val="002808DC"/>
    <w:rsid w:val="002C0F9F"/>
    <w:rsid w:val="0030081B"/>
    <w:rsid w:val="00305FEA"/>
    <w:rsid w:val="00320EBF"/>
    <w:rsid w:val="00355DA5"/>
    <w:rsid w:val="003871B8"/>
    <w:rsid w:val="003A3B32"/>
    <w:rsid w:val="003D1BA0"/>
    <w:rsid w:val="003E7287"/>
    <w:rsid w:val="003F21D9"/>
    <w:rsid w:val="004256AC"/>
    <w:rsid w:val="004314AA"/>
    <w:rsid w:val="00436E16"/>
    <w:rsid w:val="004A76DA"/>
    <w:rsid w:val="00507BFC"/>
    <w:rsid w:val="00521095"/>
    <w:rsid w:val="00536AA2"/>
    <w:rsid w:val="005560D6"/>
    <w:rsid w:val="00567F43"/>
    <w:rsid w:val="00590BF6"/>
    <w:rsid w:val="005C2727"/>
    <w:rsid w:val="005C48A5"/>
    <w:rsid w:val="005E0A76"/>
    <w:rsid w:val="00645D08"/>
    <w:rsid w:val="00653E7F"/>
    <w:rsid w:val="00655B67"/>
    <w:rsid w:val="00677716"/>
    <w:rsid w:val="006E5387"/>
    <w:rsid w:val="00711C39"/>
    <w:rsid w:val="00743588"/>
    <w:rsid w:val="00777406"/>
    <w:rsid w:val="00803F9E"/>
    <w:rsid w:val="008156F8"/>
    <w:rsid w:val="00834FC9"/>
    <w:rsid w:val="008378B3"/>
    <w:rsid w:val="00896A66"/>
    <w:rsid w:val="008A71DC"/>
    <w:rsid w:val="008B3088"/>
    <w:rsid w:val="00903C6B"/>
    <w:rsid w:val="009207D8"/>
    <w:rsid w:val="00922237"/>
    <w:rsid w:val="00957293"/>
    <w:rsid w:val="009840F5"/>
    <w:rsid w:val="00A05D08"/>
    <w:rsid w:val="00A06DCC"/>
    <w:rsid w:val="00A06EDE"/>
    <w:rsid w:val="00A15B99"/>
    <w:rsid w:val="00A20A1D"/>
    <w:rsid w:val="00AD2633"/>
    <w:rsid w:val="00B07D20"/>
    <w:rsid w:val="00B4538C"/>
    <w:rsid w:val="00B72DD5"/>
    <w:rsid w:val="00C06774"/>
    <w:rsid w:val="00C17EF1"/>
    <w:rsid w:val="00C43ED2"/>
    <w:rsid w:val="00C56F48"/>
    <w:rsid w:val="00C65BA6"/>
    <w:rsid w:val="00CA4213"/>
    <w:rsid w:val="00CE1543"/>
    <w:rsid w:val="00CF7A2F"/>
    <w:rsid w:val="00D31C19"/>
    <w:rsid w:val="00D4000B"/>
    <w:rsid w:val="00D777D0"/>
    <w:rsid w:val="00DD41BD"/>
    <w:rsid w:val="00E0123C"/>
    <w:rsid w:val="00E42D49"/>
    <w:rsid w:val="00E45139"/>
    <w:rsid w:val="00E46688"/>
    <w:rsid w:val="00EF4BF2"/>
    <w:rsid w:val="00F34335"/>
    <w:rsid w:val="00F4432A"/>
    <w:rsid w:val="00F603FA"/>
    <w:rsid w:val="00FA1E18"/>
    <w:rsid w:val="00FB1CBF"/>
    <w:rsid w:val="00FB5389"/>
    <w:rsid w:val="00FC06EE"/>
    <w:rsid w:val="00FC7C90"/>
    <w:rsid w:val="00FE0431"/>
    <w:rsid w:val="00FE6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95A7F-7335-4A73-B7FE-BC9025A3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0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432A"/>
    <w:pPr>
      <w:ind w:left="720"/>
      <w:contextualSpacing/>
    </w:pPr>
  </w:style>
  <w:style w:type="paragraph" w:styleId="a5">
    <w:name w:val="header"/>
    <w:basedOn w:val="a"/>
    <w:link w:val="a6"/>
    <w:uiPriority w:val="99"/>
    <w:unhideWhenUsed/>
    <w:rsid w:val="00C65BA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BA6"/>
  </w:style>
  <w:style w:type="paragraph" w:styleId="a7">
    <w:name w:val="footer"/>
    <w:basedOn w:val="a"/>
    <w:link w:val="a8"/>
    <w:uiPriority w:val="99"/>
    <w:unhideWhenUsed/>
    <w:rsid w:val="00C65B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BA6"/>
  </w:style>
  <w:style w:type="paragraph" w:styleId="a9">
    <w:name w:val="Balloon Text"/>
    <w:basedOn w:val="a"/>
    <w:link w:val="aa"/>
    <w:uiPriority w:val="99"/>
    <w:semiHidden/>
    <w:unhideWhenUsed/>
    <w:rsid w:val="00C43ED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43ED2"/>
    <w:rPr>
      <w:rFonts w:ascii="Segoe UI" w:hAnsi="Segoe UI" w:cs="Segoe UI"/>
      <w:sz w:val="18"/>
      <w:szCs w:val="18"/>
    </w:rPr>
  </w:style>
  <w:style w:type="character" w:styleId="ab">
    <w:name w:val="Hyperlink"/>
    <w:basedOn w:val="a0"/>
    <w:uiPriority w:val="99"/>
    <w:unhideWhenUsed/>
    <w:rsid w:val="001D6F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nenergo.ru/shareholders/corp/control/os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C9F6D-3558-4F19-B097-314DC278B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Pages>
  <Words>536</Words>
  <Characters>3006</Characters>
  <Application>Microsoft Office Word</Application>
  <DocSecurity>0</DocSecurity>
  <Lines>79</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obazhenova</dc:creator>
  <cp:keywords/>
  <dc:description/>
  <cp:lastModifiedBy>obazhenova</cp:lastModifiedBy>
  <cp:revision>17</cp:revision>
  <cp:lastPrinted>2022-02-25T04:19:00Z</cp:lastPrinted>
  <dcterms:created xsi:type="dcterms:W3CDTF">2022-02-25T05:00:00Z</dcterms:created>
  <dcterms:modified xsi:type="dcterms:W3CDTF">2022-02-28T18:22:00Z</dcterms:modified>
</cp:coreProperties>
</file>